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5292"/>
        <w:gridCol w:w="3387"/>
        <w:gridCol w:w="2015"/>
      </w:tblGrid>
      <w:tr w:rsidR="00F247EB" w:rsidRPr="00F247EB" w:rsidTr="00904509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bookmarkStart w:id="0" w:name="_GoBack" w:colFirst="4" w:colLast="4"/>
            <w:r w:rsidRPr="00F247EB">
              <w:rPr>
                <w:b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F247EB">
              <w:rPr>
                <w:b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F247EB">
              <w:rPr>
                <w:b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F247EB">
              <w:rPr>
                <w:b/>
              </w:rPr>
              <w:t>Stopień bardzo dobry</w:t>
            </w:r>
          </w:p>
        </w:tc>
      </w:tr>
      <w:tr w:rsidR="00F247EB" w:rsidRPr="00F247EB" w:rsidTr="00904509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F247EB">
              <w:rPr>
                <w:b/>
              </w:rPr>
              <w:t>I. ELEKTROSTATYKA</w:t>
            </w:r>
          </w:p>
        </w:tc>
      </w:tr>
      <w:tr w:rsidR="00F247EB" w:rsidRPr="00F247EB" w:rsidTr="00904509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t>informuje, czym zajmuje się ele-ktrostatyka; wskazuje przykłady elektryzowania ciał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t>posługuje się pojęciem ładunku elektrycznego; rozróżnia dwa rodzaje ładunków elektrycznych (dodatnie i ujemne)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t>wyjaśnia, z czego składa się atom; przedstawia model budowy atomu na schematycznym rysunku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t>posługuje się pojęciami: przewodni-ka jako substancji, w której łatwo mogą się przemieszczać ładunki elektryczne, i izolatora jako substan-cji, w której ładunki elektryczne nie mogą się przemieszczać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odróżnia przewodniki od izolatorów; wskazuje ich przykłady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t>posługuje się pojęciem układu izolowanego; podaje zasadę zachowania ładunku elektrycznego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t>wyodrębnia z tekstów i rysunków informacje kluczowe dla opisywane-go zjawiska lub problemu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t>współpracuje w zespole podczas przeprowadzania obserwacji i do-świadczeń, przestrzegając zasad bezpieczeństwa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7"/>
              </w:numPr>
              <w:autoSpaceDE/>
              <w:autoSpaceDN/>
              <w:spacing w:after="160" w:line="259" w:lineRule="auto"/>
            </w:pPr>
            <w:r w:rsidRPr="00F247EB">
              <w:t xml:space="preserve">rozwiązuje proste (bardzo łatwe) zadania dotyczące treści rozdziału </w:t>
            </w:r>
            <w:r w:rsidRPr="00F247EB">
              <w:rPr>
                <w:i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doświadczalnie demonstruje zjawiska elektryzowania przez potarcie lub dotyk oraz wzajemne oddziaływanie ciał naelektryzowanych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opisuje sposoby elektryzowania ciał przez potarcie i dotyk; informuje, że te zjawiska polegają na przemieszczaniu się elektronów; ilustruje to na przykładach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opisuje jakościowo oddziaływanie ładunków jednoimiennych i różnoimien-nych; podaje przykłady oddziaływań elektrostatycznych w otaczającej rzeczy-wistości i ich zastosowań (poznane na lekcji)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posługuje się pojęciem ładunku elementarnego; podaje symbol ładunku elementarnego oraz wartość: e ≈ 1,6 · 10–19 C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 xml:space="preserve">posługuje się pojęciem ładunku elektrycznego jako wielokrotności </w:t>
            </w:r>
            <w:r w:rsidRPr="00F247EB">
              <w:lastRenderedPageBreak/>
              <w:t>ładunku elementarnego; stosuje jednostkę ładunku (1 C)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wyjaśnia na przykładach, kiedy ciało jest naładowane dodatnio, a kiedy jest nałado-wane ujemnie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posługuje się pojęciem jonu; wyjaśnia, kiedy powstaje jon dodatni, a kiedy – jon ujemny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doświadczalnie odróżnia przewodniki od izolatorów; wskazuje ich przykłady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informuje, że dobre przewodniki elektry-czności są również dobrymi przewodnikami ciepła; wymienia przykłady zastosowań przewodników i izolatorów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stosuje zasadę zachowania ładunku elektrycznego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opisuje budowę oraz zasadę działania elektroskopu; posługuje się elektroskopem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 xml:space="preserve">opisuje przemieszczanie się ładunków w przewodnikach pod </w:t>
            </w:r>
            <w:r w:rsidRPr="00F247EB">
              <w:lastRenderedPageBreak/>
              <w:t>wpływem oddziaływania ładunku zewnętrznego (indukcja elektrostatyczna)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podaje przykłady skutków i wykorzystania indukcji elektrostatycznej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>przeprowadza doświadczenia:</w:t>
            </w:r>
          </w:p>
          <w:p w:rsidR="00F247EB" w:rsidRPr="00F247EB" w:rsidRDefault="00F247EB" w:rsidP="00F247EB">
            <w:pPr>
              <w:widowControl/>
              <w:numPr>
                <w:ilvl w:val="2"/>
                <w:numId w:val="43"/>
              </w:numPr>
              <w:autoSpaceDE/>
              <w:autoSpaceDN/>
              <w:spacing w:after="160" w:line="259" w:lineRule="auto"/>
            </w:pPr>
            <w:r w:rsidRPr="00F247EB">
              <w:t>doświadczenie ilustrujące elektryzowanie ciał przez pocieranie oraz oddziaływanie ciał naelektryzowanych,</w:t>
            </w:r>
          </w:p>
          <w:p w:rsidR="00F247EB" w:rsidRPr="00F247EB" w:rsidRDefault="00F247EB" w:rsidP="00F247EB">
            <w:pPr>
              <w:widowControl/>
              <w:numPr>
                <w:ilvl w:val="2"/>
                <w:numId w:val="43"/>
              </w:numPr>
              <w:autoSpaceDE/>
              <w:autoSpaceDN/>
              <w:spacing w:after="160" w:line="259" w:lineRule="auto"/>
            </w:pPr>
            <w:r w:rsidRPr="00F247EB">
              <w:t>doświadczenie wykazujące, że przewo-dnik można naelektryzować,</w:t>
            </w:r>
          </w:p>
          <w:p w:rsidR="00F247EB" w:rsidRPr="00F247EB" w:rsidRDefault="00F247EB" w:rsidP="00F247EB">
            <w:pPr>
              <w:widowControl/>
              <w:numPr>
                <w:ilvl w:val="2"/>
                <w:numId w:val="43"/>
              </w:numPr>
              <w:autoSpaceDE/>
              <w:autoSpaceDN/>
              <w:spacing w:after="160" w:line="259" w:lineRule="auto"/>
            </w:pPr>
            <w:r w:rsidRPr="00F247EB">
              <w:t>elektryzowanie ciał przez zbliżenie ciała naelektryzowanego,</w:t>
            </w:r>
          </w:p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korzystając z ich opisów i przestrzegając zasad bezpieczeństwa; opisuje przebieg przeprowadzonego doświadczenia (wyróż-nia kluczowe kroki i sposób postępowania, wyjaśnia rolę użytych przyrządów, przedstawia wyniki i formułuje wnioski na podstawie tych wyników)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6"/>
              </w:numPr>
              <w:autoSpaceDE/>
              <w:autoSpaceDN/>
              <w:spacing w:after="160" w:line="259" w:lineRule="auto"/>
            </w:pPr>
            <w:r w:rsidRPr="00F247EB">
              <w:t xml:space="preserve">rozwiązuje proste zadania dotyczące treści rozdziału </w:t>
            </w:r>
            <w:r w:rsidRPr="00F247EB">
              <w:rPr>
                <w:i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>wskazuje przykłady oddziaływań elektro-statycznych w otaczającej rzeczywistości i ich zastosowań (inne niż poznane na lekcji)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>opisuje budowę i zastosowanie maszyny elektrostatycznej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>porównuje oddziaływania elektrostaty-czne i grawitacyjne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 xml:space="preserve">wykazuje, że 1 C jest bardzo dużym ładunkiem elektrycznym (zawiera </w:t>
            </w:r>
            <w:r w:rsidRPr="00F247EB">
              <w:br/>
              <w:t xml:space="preserve">6,24 · 1018 ładunków elementarnych: </w:t>
            </w:r>
            <w:r w:rsidRPr="00F247EB">
              <w:br/>
              <w:t>1 C = 6,24 · 1018</w:t>
            </w:r>
            <w:r w:rsidRPr="00F247EB">
              <w:rPr>
                <w:i/>
              </w:rPr>
              <w:t>e</w:t>
            </w:r>
            <w:r w:rsidRPr="00F247EB">
              <w:t>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>Ranalizuje tzw. szereg tryboelektryczny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 xml:space="preserve">rozwiązuje zadania z wykorzystaniem zależności, że każdy ładunek elektryczny jest wielokrotnością ładunku elementarne-go; przelicza podwielokrotności, przepro-wadza </w:t>
            </w:r>
            <w:r w:rsidRPr="00F247EB">
              <w:lastRenderedPageBreak/>
              <w:t>obliczenia i zapisuje wynik zgodnie z zasadami zaokrąglania, z zachowaniem liczby cyfr znaczących wynikającej z danych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>posługuje się pojęciem elektronów swobodnych; wykazuje, że w metalach znajdują się elektrony swobodne, a w izo-latorach elektrony są związane z atoma-mi; na tej podstawie uzasadnia podział substancji na przewodniki i izolatory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>wyjaśnia wyniki obserwacji przeprowadzo-nych doświadczeń związanych z elektry-zowaniem przewodników; uzasadnia na przykładach, że przewodnik można naelektryzować wtedy, gdy odizoluje się go od ziemi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>wyjaśnia, na czym polega uziemienie ciała naelektryzowanego i zobojętnienie zgromadzonego na nim ładunku elektrycznego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opisuje działanie i zastosowanie pioruno-chronu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>projektuje i przeprowadza:</w:t>
            </w:r>
          </w:p>
          <w:p w:rsidR="00F247EB" w:rsidRPr="00F247EB" w:rsidRDefault="00F247EB" w:rsidP="00F247EB">
            <w:pPr>
              <w:widowControl/>
              <w:numPr>
                <w:ilvl w:val="2"/>
                <w:numId w:val="44"/>
              </w:numPr>
              <w:autoSpaceDE/>
              <w:autoSpaceDN/>
              <w:spacing w:after="160" w:line="259" w:lineRule="auto"/>
            </w:pPr>
            <w:r w:rsidRPr="00F247EB">
              <w:t>doświadczenie ilustrujące właściwości ciał naelektryzowanych,</w:t>
            </w:r>
          </w:p>
          <w:p w:rsidR="00F247EB" w:rsidRPr="00F247EB" w:rsidRDefault="00F247EB" w:rsidP="00F247EB">
            <w:pPr>
              <w:widowControl/>
              <w:numPr>
                <w:ilvl w:val="2"/>
                <w:numId w:val="44"/>
              </w:numPr>
              <w:autoSpaceDE/>
              <w:autoSpaceDN/>
              <w:spacing w:after="160" w:line="259" w:lineRule="auto"/>
            </w:pPr>
            <w:r w:rsidRPr="00F247EB">
              <w:t>doświadczenie ilustrujące skutki indukcji elektrostatycznej,</w:t>
            </w:r>
          </w:p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krytycznie ocenia ich wyniki; wskazuje czynniki istotne i nieistotne dla wyników doświadczeń; formułuje wnioski na podstawie wyników doświadczeń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rozwiązuje zadania bardziej złożone, ale typowe, dotyczące treści rozdziału </w:t>
            </w:r>
            <w:r w:rsidRPr="00F247EB">
              <w:rPr>
                <w:i/>
              </w:rPr>
              <w:t>Elektrostatyka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9" w:lineRule="auto"/>
            </w:pPr>
            <w:r w:rsidRPr="00F247EB">
              <w:t xml:space="preserve">posługuje się informacjami pochodzącymi z analizy przeczytanych tekstów (w tym popularnonaukowych) dotyczących treści rozdziału </w:t>
            </w:r>
            <w:r w:rsidRPr="00F247EB">
              <w:rPr>
                <w:i/>
              </w:rPr>
              <w:t xml:space="preserve">Elektrostatyka </w:t>
            </w:r>
            <w:r w:rsidRPr="00F247EB">
              <w:t xml:space="preserve">(w szczególności </w:t>
            </w:r>
            <w:r w:rsidRPr="00F247EB">
              <w:lastRenderedPageBreak/>
              <w:t xml:space="preserve">tekstu: </w:t>
            </w:r>
            <w:r w:rsidRPr="00F247EB">
              <w:rPr>
                <w:i/>
              </w:rPr>
              <w:t>Gdzie wykorzystuje się elektryzowanie ciał</w:t>
            </w:r>
            <w:r w:rsidRPr="00F247EB"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4"/>
              </w:numPr>
              <w:autoSpaceDE/>
              <w:autoSpaceDN/>
              <w:spacing w:after="160" w:line="259" w:lineRule="auto"/>
            </w:pPr>
            <w:r w:rsidRPr="00F247EB">
              <w:t>Rposługuje się pojęciem dipolu elektrycznego do wyjaśnienia skutków indukcji elektrostatycznej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4"/>
              </w:numPr>
              <w:autoSpaceDE/>
              <w:autoSpaceDN/>
              <w:spacing w:after="160" w:line="259" w:lineRule="auto"/>
            </w:pPr>
            <w:r w:rsidRPr="00F247EB">
              <w:t xml:space="preserve">realizuje własny projekt dotyczący treści rozdziału </w:t>
            </w:r>
            <w:r w:rsidRPr="00F247EB">
              <w:rPr>
                <w:i/>
              </w:rPr>
              <w:t>Elektrostatyka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4"/>
              </w:numPr>
              <w:autoSpaceDE/>
              <w:autoSpaceDN/>
              <w:spacing w:after="160" w:line="259" w:lineRule="auto"/>
            </w:pPr>
            <w:r w:rsidRPr="00F247EB">
              <w:t xml:space="preserve">rozwiązuje zadania złożone, nietypowe, dotyczące treści rozdziału </w:t>
            </w:r>
            <w:r w:rsidRPr="00F247EB">
              <w:rPr>
                <w:i/>
              </w:rPr>
              <w:t>Elektrostatyka</w:t>
            </w:r>
          </w:p>
        </w:tc>
      </w:tr>
      <w:tr w:rsidR="00F247EB" w:rsidRPr="00F247EB" w:rsidTr="00904509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F247EB">
              <w:rPr>
                <w:b/>
              </w:rPr>
              <w:lastRenderedPageBreak/>
              <w:t>II. PRĄD ELEKTRYCZNY</w:t>
            </w:r>
          </w:p>
        </w:tc>
      </w:tr>
      <w:tr w:rsidR="00F247EB" w:rsidRPr="00F247EB" w:rsidTr="009045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określa umowny kierunek przepływu prądu elektrycznego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przeprowadza doświadczenie modelowe ilustrujące, czym jest natężenie prądu, korzystając z jego opisu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posługuje się pojęciem natężenia prądu wraz z jego jednostką (1 A)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posługuje się pojęciem obwodu elektrycznego; podaje warunki przepływu prądu elektrycznego w obwodzie elektrycznym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 xml:space="preserve">wymienia elementy prostego obwo-du elektrycznego: źródło energii elektrycznej, odbiornik (np. żarówka, opornik), przewody, wyłącznik, mierniki (amperomierz, woltomierz); </w:t>
            </w:r>
            <w:r w:rsidRPr="00F247EB">
              <w:lastRenderedPageBreak/>
              <w:t>rozróżnia symbole graficzne tych elementów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wymienia formy energii, na jakie jest zamieniana energia elektryczna; wymienia źródła energii elektrycznej i odbiorniki; podaje ich przykłady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wyjaśnia, na czym polega zwarcie; opisuje rolę izolacji i bezpieczników przeciążeniowych w domowej sieci elektrycznej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opisuje warunki bezpiecznego korzystania z energii elektrycznej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 xml:space="preserve">wyodrębnia z tekstów, tabel i rysunków informacje kluczowe </w:t>
            </w:r>
            <w:r w:rsidRPr="00F247EB">
              <w:lastRenderedPageBreak/>
              <w:t>dla opisywanego zjawiska lub problemu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rozpoznaje zależność rosnącą bądź malejącą na podstawie danych z tabeli lub na podstawie wykresu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</w:pPr>
            <w:r w:rsidRPr="00F247EB">
              <w:t>współpracuje w zespole podczas przeprowadzania obserwacji i do-świadczeń, przestrzegając zasad bezpieczeństwa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rozwiązuje proste (bardzo łatwe) zadania dotyczące treści rozdziału </w:t>
            </w:r>
            <w:r w:rsidRPr="00F247EB">
              <w:rPr>
                <w:i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opisuje przepływ prądu w obwodach jako ruch elektronów swobodnych albo jonów w przewodnikach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 xml:space="preserve">stosuje w obliczeniach związek między </w:t>
            </w:r>
            <w:r w:rsidRPr="00F247EB">
              <w:lastRenderedPageBreak/>
              <w:t>natężeniem prądu a ładunkiem i czasem jego przepływu przez poprzeczny przekrój przewodnika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rozróżnia sposoby łączenia elementów obwodu elektrycznego: szeregowy i równoległy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rysuje schematy obwodów elektrycznych składających się z jednego źródła energii, jednego odbiornika, mierników i wyłączni-ków; posługuje się symbolami graficznymi tych elementów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 xml:space="preserve">posługuje się pojęciem oporu elektry-cznego jako </w:t>
            </w:r>
            <w:r w:rsidRPr="00F247EB">
              <w:lastRenderedPageBreak/>
              <w:t>własnością przewodnika; posługuje się jednostką oporu (1 Ω).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stosuje w obliczeniach związek między napięciem a natężeniem prądu i oporem elektrycznym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 xml:space="preserve">przelicza energię elektryczną wyrażoną w kilowatogodzinach </w:t>
            </w:r>
            <w:r w:rsidRPr="00F247EB">
              <w:lastRenderedPageBreak/>
              <w:t>na dżule i odwrotnie; oblicza zużycie energii elektrycznej dowolnego odbiornika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posługuje się pojęciem mocy znamionowej; analizuje i porównuje dane na tabliczkach znamionowych różnych urządzeń elektrycznych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opisuje skutki działania prądu na organizm człowieka i inne organizmy żywe; wskazuje zagrożenia porażeniem prądem elektry-cznym; podaje podstawowe zasady udzie- lania pierwszej pomocy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opisuje skutki przerwania dostaw energii elektrycznej do urządzeń o kluczowym znaczeniu oraz rolę zasilania awaryjnego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8"/>
              </w:numPr>
              <w:autoSpaceDE/>
              <w:autoSpaceDN/>
              <w:spacing w:after="160" w:line="259" w:lineRule="auto"/>
            </w:pPr>
            <w:r w:rsidRPr="00F247EB">
              <w:t>przeprowadza doświadczenia: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5"/>
              </w:numPr>
              <w:autoSpaceDE/>
              <w:autoSpaceDN/>
              <w:spacing w:after="160" w:line="259" w:lineRule="auto"/>
            </w:pPr>
            <w:r w:rsidRPr="00F247EB">
              <w:t>doświadczenie wykazujące przepływ ładunków przez przewodniki,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5"/>
              </w:numPr>
              <w:autoSpaceDE/>
              <w:autoSpaceDN/>
              <w:spacing w:after="160" w:line="259" w:lineRule="auto"/>
            </w:pPr>
            <w:r w:rsidRPr="00F247EB">
              <w:t>łączy według podanego schematu obwód elektryczny składający się ze źródła (baterii), odbiornika (żarówki), amperomierza i woltomierza,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5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5"/>
              </w:numPr>
              <w:autoSpaceDE/>
              <w:autoSpaceDN/>
              <w:spacing w:after="160" w:line="259" w:lineRule="auto"/>
            </w:pPr>
            <w:r w:rsidRPr="00F247EB">
              <w:t>wyznacza moc żarówki zasilanej z baterii za pomocą woltomierza i amperomierza,</w:t>
            </w:r>
          </w:p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korzystając z ich opisów i przestrzegając zasad bezpieczeństwa; odczytuje wskazania mierników; opisuje przebieg przeprowadzonego doświadczenia (wyróż-nia kluczowe kroki i sposób postępowania, wskazuje rolę użytych przyrządów, przedstawia wyniki doświadczenia lub przeprowadza obliczenia i zapisuje wynik zgodnie z zasadami zaokrąglania, z zacho-waniem liczby cyfr znaczących wynikającej z dokładności pomiarów, formułuje wnioski na podstawie tych wyników)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</w:pPr>
            <w:r w:rsidRPr="00F247EB">
              <w:t xml:space="preserve">rozwiązuje proste zadania (lub problemy) dotyczące treści rozdziału </w:t>
            </w:r>
            <w:r w:rsidRPr="00F247EB">
              <w:rPr>
                <w:i/>
              </w:rPr>
              <w:t xml:space="preserve">Prąd elektryczny </w:t>
            </w:r>
            <w:r w:rsidRPr="00F247EB">
              <w:t>(rozpoznaje proporcjonalność prostą na podstawie wykresu, przelicza wielokrotności i podwielokrotności oraz jednostki czasu, przeprowadza obliczenia i zapisuje wynik zgodnie z zasadami zaokrąglania, z zacho-waniem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>porównuje oddziaływania elektro-statyczne i grawitacyjne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>Rporównuje ruch swobodnych elektronów w przewodniku z ruchem elektronów wtedy, gdy do końców przewodnika podłączymy źródło napięcia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>Rrozróżnia węzły i gałęzie; wskazuje je w obwodzie elektrycznym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 xml:space="preserve">doświadczalnie wyznacza opór przewodnika przez pomiary napięcia na jego końcach oraz natężenia płynącego przezeń prądu; zapisuje wyniki pomiarów wraz z ich jednostkami, z uwzględnieniem informacji o niepewności; przeprowadza obliczenia i zapisuje wynik zgodnie </w:t>
            </w:r>
            <w:r w:rsidRPr="00F247EB">
              <w:lastRenderedPageBreak/>
              <w:t>z zasadami zaokrąglania, z zachowaniem liczby cyfr znaczących wynikającej z dokładności pomiarów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>Rstosuje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>Rposługuje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 xml:space="preserve">Ropisuje zależność napięcia od czasu w przewodach doprowadzających prąd do mieszkań; posługuje się pojęciem </w:t>
            </w:r>
            <w:r w:rsidRPr="00F247EB">
              <w:lastRenderedPageBreak/>
              <w:t>napięcia skutecznego; wyjaśnia rolę zasilaczy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>stwierdza, że elektrownie wytwarzają prąd przemienny, który do mieszkań jest dostarczany pod napięciem 230 V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rozwiązuje zadania (lub problemy) bardziej złożone, dotyczące treści rozdziału </w:t>
            </w:r>
            <w:r w:rsidRPr="00F247EB">
              <w:rPr>
                <w:i/>
              </w:rPr>
              <w:t>Prąd elektryczny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posługuje się informacjami pochodzącymi z analizy przeczytanych tekstów (w tym popularnonaukowych) dotyczących treści rozdziału </w:t>
            </w:r>
            <w:r w:rsidRPr="00F247EB">
              <w:rPr>
                <w:i/>
              </w:rPr>
              <w:t>Prąd elektryczny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</w:pPr>
            <w:r w:rsidRPr="00F247EB">
              <w:t xml:space="preserve">realizuje projekt: </w:t>
            </w:r>
            <w:r w:rsidRPr="00F247EB">
              <w:rPr>
                <w:i/>
              </w:rPr>
              <w:t xml:space="preserve">Żarówka czy świetlówka </w:t>
            </w:r>
            <w:r w:rsidRPr="00F247EB">
              <w:t>(opisany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6"/>
              </w:numPr>
              <w:autoSpaceDE/>
              <w:autoSpaceDN/>
              <w:spacing w:after="160" w:line="259" w:lineRule="auto"/>
            </w:pPr>
            <w:r w:rsidRPr="00F247EB">
              <w:t xml:space="preserve">Rprojektuje i przeprowadza doświad-czenie (inne niż opisane w podrę-czniku) wykazujące zależność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r>
                <w:rPr>
                  <w:rFonts w:ascii="Cambria Math" w:hAnsi="Cambria Math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Pr="00F247EB">
              <w:t>; krytycznie ocenia jego wynik; wskazuje czynniki istotne i nieistotne dla jego wyniku; formułuje wnioski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6"/>
              </w:numPr>
              <w:autoSpaceDE/>
              <w:autoSpaceDN/>
              <w:spacing w:after="160" w:line="259" w:lineRule="auto"/>
            </w:pPr>
            <w:r w:rsidRPr="00F247EB">
              <w:t xml:space="preserve">sporządza wykres zależności natężenia prądu od przyłożonego napięcia </w:t>
            </w:r>
            <w:r w:rsidRPr="00F247EB">
              <w:rPr>
                <w:i/>
              </w:rPr>
              <w:t>I</w:t>
            </w:r>
            <w:r w:rsidRPr="00F247EB">
              <w:t>(</w:t>
            </w:r>
            <w:r w:rsidRPr="00F247EB">
              <w:rPr>
                <w:i/>
              </w:rPr>
              <w:t>U</w:t>
            </w:r>
            <w:r w:rsidRPr="00F247EB">
              <w:t>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6"/>
              </w:numPr>
              <w:autoSpaceDE/>
              <w:autoSpaceDN/>
              <w:spacing w:after="160" w:line="259" w:lineRule="auto"/>
            </w:pPr>
            <w:r w:rsidRPr="00F247EB">
              <w:t xml:space="preserve">Rilustruje na wykresie zależność </w:t>
            </w:r>
            <w:r w:rsidRPr="00F247EB">
              <w:lastRenderedPageBreak/>
              <w:t>napięcia od czasu w przewodach doprowadzających prąd do mieszkań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6"/>
              </w:numPr>
              <w:autoSpaceDE/>
              <w:autoSpaceDN/>
              <w:spacing w:after="160" w:line="259" w:lineRule="auto"/>
            </w:pPr>
            <w:r w:rsidRPr="00F247EB">
              <w:t xml:space="preserve">rozwiązuje zadania złożone, nietypowe (lub problemy) doty-czące treści rozdziału </w:t>
            </w:r>
            <w:r w:rsidRPr="00F247EB">
              <w:rPr>
                <w:i/>
              </w:rPr>
              <w:t xml:space="preserve">Prąd elektryczny </w:t>
            </w:r>
            <w:r w:rsidRPr="00F247EB">
              <w:t>(w tym związane z obliczaniem kosztów zużycia energii elektrycznej)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6"/>
              </w:numPr>
              <w:autoSpaceDE/>
              <w:autoSpaceDN/>
              <w:spacing w:after="160" w:line="259" w:lineRule="auto"/>
            </w:pPr>
            <w:r w:rsidRPr="00F247EB">
              <w:t xml:space="preserve">realizuje własny projekt związany z treścią rozdziału </w:t>
            </w:r>
            <w:r w:rsidRPr="00F247EB">
              <w:rPr>
                <w:i/>
              </w:rPr>
              <w:t xml:space="preserve">Prąd elektryczny </w:t>
            </w:r>
            <w:r w:rsidRPr="00F247EB">
              <w:t>(inny niż opisany w podręczniku)</w:t>
            </w:r>
          </w:p>
        </w:tc>
      </w:tr>
      <w:tr w:rsidR="00F247EB" w:rsidRPr="00F247EB" w:rsidTr="00904509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247EB" w:rsidRPr="00F247EB" w:rsidTr="00904509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F247EB">
              <w:rPr>
                <w:b/>
              </w:rPr>
              <w:lastRenderedPageBreak/>
              <w:t>III. MAGNETYZM</w:t>
            </w:r>
          </w:p>
        </w:tc>
      </w:tr>
      <w:tr w:rsidR="00F247EB" w:rsidRPr="00F247EB" w:rsidTr="00904509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</w:pPr>
            <w:r w:rsidRPr="00F247EB">
              <w:t>nazywa bieguny magnesów stałych, opisuje oddziaływanie między nimi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</w:pPr>
            <w:r w:rsidRPr="00F247EB">
              <w:t>doświadczalnie demonstruje zacho-wanie się igły magnetycznej w obecności magnesu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</w:pPr>
            <w:r w:rsidRPr="00F247EB">
              <w:t>opisuje zachowanie się igły magne-tycznej w otoczeniu prostoliniowego przewodnika z prądem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</w:pPr>
            <w:r w:rsidRPr="00F247EB">
              <w:t>posługuje się pojęciem zwojnicy; stwierdza, że zwojnica, przez którą płynie prąd elektryczny, zachowuje się jak magnes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</w:pPr>
            <w:r w:rsidRPr="00F247EB">
              <w:t>wskazuje oddziaływanie magnetyczne jako podstawę działania silników elektrycznych; podaje przykłady wykorzystania silników elektrycznych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9" w:lineRule="auto"/>
            </w:pPr>
            <w:r w:rsidRPr="00F247EB">
              <w:t>wyodrębnia z tekstów i ilustracji informacje kluczowe dla opisywa-nego zjawiska lub problemu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współpracuje w zespole podczas przeprowadzania obserwacji i doświadczeń, przestrzegając zasad bezpieczeństwa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</w:pPr>
            <w:r w:rsidRPr="00F247EB">
              <w:t xml:space="preserve">rozwiązuje proste (bardzo łatwe) zadania dotyczące treści rozdziału </w:t>
            </w:r>
            <w:r w:rsidRPr="00F247EB">
              <w:rPr>
                <w:i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</w:pPr>
            <w:r w:rsidRPr="00F247EB"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</w:pPr>
            <w:r w:rsidRPr="00F247EB">
              <w:t>opisuje na przykładzie żelaza oddziaływanie magnesów na materiały magnetyczne; stwierdza, że w pobliżu magnesu każdy kawałek żelaza staje się magnesem (namagnesowuje się), a przedmioty wyko-nane z ferromagnetyku wzmacniają oddziaływanie magnetyczne magnesu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</w:pPr>
            <w:r w:rsidRPr="00F247EB">
              <w:t>podaje przykłady wykorzystania oddziaływania magnesów na materiały magnetyczne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</w:pPr>
            <w:r w:rsidRPr="00F247EB">
              <w:t>opisuje właściwości ferromagnetyków; podaje przykłady ferromagnetyków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</w:pPr>
            <w:r w:rsidRPr="00F247EB">
              <w:t>opisuje doświadczenie Oersteda; podaje wnioski wynikające z tego doświadczenia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</w:pPr>
            <w:r w:rsidRPr="00F247EB">
              <w:t>doświadczalnie demonstruje zjawisko oddziaływania przewodnika z prądem na igłę magnetyczną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r w:rsidRPr="00F247EB">
              <w:t>opisuje wzajemne oddziaływanie przewodników, przez które płynie prąd elektryczny, i magnesu trwałego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r w:rsidRPr="00F247EB">
              <w:t xml:space="preserve">opisuje jakościowo wzajemne oddziały-wanie dwóch przewodników, przez które płynie prąd elektryczny </w:t>
            </w:r>
            <w:r w:rsidRPr="00F247EB">
              <w:lastRenderedPageBreak/>
              <w:t>(wyjaśnia, kiedy przewodniki się przyciągają, a kiedy odpychają)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r w:rsidRPr="00F247EB">
              <w:t>opisuje budowę i działanie elektromagnesu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r w:rsidRPr="00F247EB">
              <w:t>opisuje wzajemne oddziaływanie elektro-magnesów i magnesów; podaje przykłady zastosowania elektromagnesów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r w:rsidRPr="00F247EB">
              <w:t>posługuje się pojęciem siły magnetycznej (elektrodynamicznej); opisuje jakościowo, od czego ona zależy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r w:rsidRPr="00F247EB">
              <w:t>przeprowadza doświadczenia: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8"/>
              </w:numPr>
              <w:autoSpaceDE/>
              <w:autoSpaceDN/>
              <w:spacing w:after="160" w:line="259" w:lineRule="auto"/>
            </w:pPr>
            <w:r w:rsidRPr="00F247EB">
              <w:t>bada wzajemne oddziaływanie mag-nesów oraz oddziaływanie magnesów na żelazo i inne materiały magnetyczne,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8"/>
              </w:numPr>
              <w:autoSpaceDE/>
              <w:autoSpaceDN/>
              <w:spacing w:after="160" w:line="259" w:lineRule="auto"/>
            </w:pPr>
            <w:r w:rsidRPr="00F247EB">
              <w:t>bada zachowanie igły magnetycznej w otoczeniu prostoliniowego przewod-nika z prądem,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8"/>
              </w:numPr>
              <w:autoSpaceDE/>
              <w:autoSpaceDN/>
              <w:spacing w:after="160" w:line="259" w:lineRule="auto"/>
            </w:pPr>
            <w:r w:rsidRPr="00F247EB">
              <w:t>bada oddziaływania magnesów trwałych i przewodników z prądem oraz wzajemne oddziaływanie przewodników z prądem,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8"/>
              </w:numPr>
              <w:autoSpaceDE/>
              <w:autoSpaceDN/>
              <w:spacing w:after="160" w:line="259" w:lineRule="auto"/>
            </w:pPr>
            <w:r w:rsidRPr="00F247EB">
              <w:t xml:space="preserve">bada zależność magnetycznych właści-wości zwojnicy od obecności w niej rdzenia z ferromagnetyku oraz liczby zwojów i natężenia prądu płynącego przez zwoje, </w:t>
            </w:r>
          </w:p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</w:pPr>
            <w:r w:rsidRPr="00F247EB">
              <w:t xml:space="preserve">rozwiązuje proste zadania (lub problemy) dotyczące treści rozdziału </w:t>
            </w:r>
            <w:r w:rsidRPr="00F247EB">
              <w:rPr>
                <w:i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</w:pPr>
            <w:r w:rsidRPr="00F247EB">
              <w:t>porównuje oddziaływania elektrostaty-czne i magnetyczne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</w:pPr>
            <w:r w:rsidRPr="00F247EB">
              <w:t>wyjaśnia, na czym polega namagneso-wanie ferromagnetyku; posługuje się pojęciem domen magnetycznych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</w:pPr>
            <w:r w:rsidRPr="00F247EB">
              <w:t>stwierdza, że linie, wzdłuż których igła kompasu lub opiłki układają się wokół prostoliniowego przewodnika z prą-dem, mają kształt współśrodkowych okręgów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</w:pPr>
            <w:r w:rsidRPr="00F247EB">
              <w:t>opisuje sposoby wyznaczania biegunowości magnetycznej przewod-nika kołowego i zwojnicy (reguła śruby prawoskrętnej, reguła prawej dłoni, na podstawie ułożenia strzałek oznaczają-cych kierunek prądu – metoda liter S i N); stosuje wybrany sposób wyznaczania biegunowości przewod-nika kołowego lub zwojnicy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</w:pPr>
            <w:r w:rsidRPr="00F247EB">
              <w:t>opisuje działanie dzwonka elektro-magnetycznego lub zamka elektry-</w:t>
            </w:r>
            <w:r w:rsidRPr="00F247EB">
              <w:lastRenderedPageBreak/>
              <w:t>cznego, korzystając ze schematu przedstawiającego jego budowę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</w:pPr>
            <w:r w:rsidRPr="00F247EB">
              <w:t>Rwyjaśnia, co to są paramagnetyki i diamagnetyki; podaje ich przykłady; przeprowadza doświadczenie wy-kazujące oddziaływanie magnesu na diamagnetyk, korzystając z jego opisu; formułuje wniosek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</w:pPr>
            <w:r w:rsidRPr="00F247EB">
              <w:t>ustala kierunek i zwrot działania siły magnetycznej na podstawie reguły lewej dłoni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</w:pPr>
            <w:r w:rsidRPr="00F247EB">
              <w:t>Ropisuje budowę silnika elektrycznego prądu stałego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</w:pPr>
            <w:r w:rsidRPr="00F247EB">
              <w:t>przeprowadza doświadczenia: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7"/>
              </w:numPr>
              <w:autoSpaceDE/>
              <w:autoSpaceDN/>
              <w:spacing w:after="160" w:line="259" w:lineRule="auto"/>
            </w:pPr>
            <w:r w:rsidRPr="00F247EB">
              <w:t>demonstruje działanie siły magne-tycznej, bada, od czego zależą jej wartość i zwrot,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7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demonstruje zasadę działania silnika elektrycznego prądu stałego,</w:t>
            </w:r>
          </w:p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korzystając z ich opisu i przestrzegając zasad bezpieczeństwa; formułuje wnioski na podstawie wyników przeprowadzo-nych doświadczeń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rozwiązuje zadania (lub problemy) bardziej złożone dotyczące treści rozdziału </w:t>
            </w:r>
            <w:r w:rsidRPr="00F247EB">
              <w:rPr>
                <w:i/>
              </w:rPr>
              <w:t>Magnetyzm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</w:pPr>
            <w:r w:rsidRPr="00F247EB">
              <w:t xml:space="preserve">posługuje się informacjami pochodzącymi z analizy przeczytanych tekstów (w tym popularnonaukowych) dotyczących treści rozdziału </w:t>
            </w:r>
            <w:r w:rsidRPr="00F247EB">
              <w:rPr>
                <w:i/>
              </w:rPr>
              <w:t xml:space="preserve">Magnetyzm </w:t>
            </w:r>
            <w:r w:rsidRPr="00F247EB">
              <w:t xml:space="preserve">(w tym tekstu: </w:t>
            </w:r>
            <w:r w:rsidRPr="00F247EB">
              <w:rPr>
                <w:i/>
              </w:rPr>
              <w:t xml:space="preserve">Właściwości magnesów i ich zastosowa-nia </w:t>
            </w:r>
            <w:r w:rsidRPr="00F247EB">
              <w:t>zamieszczonego 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</w:pPr>
            <w:r w:rsidRPr="00F247EB">
              <w:t>projektuje i buduje elektromagnes (inny niż opisany w podręczniku); demonstruje jego działanie, przestrzegając zasad bezpie-czeństwa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</w:pPr>
            <w:r w:rsidRPr="00F247EB">
              <w:t xml:space="preserve">rozwiązuje zadania złożone, nietypowe (lub problemy) dotyczące treści rozdziału </w:t>
            </w:r>
            <w:r w:rsidRPr="00F247EB">
              <w:rPr>
                <w:i/>
              </w:rPr>
              <w:t xml:space="preserve">Magnetyzm </w:t>
            </w:r>
            <w:r w:rsidRPr="00F247EB">
              <w:t>(w tym związane z analizą schematów urządzeń zawierających elektromagnesy)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realizuje własny projekt związany </w:t>
            </w:r>
            <w:r w:rsidRPr="00F247EB">
              <w:lastRenderedPageBreak/>
              <w:t xml:space="preserve">z treścią rozdziału </w:t>
            </w:r>
            <w:r w:rsidRPr="00F247EB">
              <w:rPr>
                <w:i/>
              </w:rPr>
              <w:t>Magnetyzm</w:t>
            </w:r>
          </w:p>
        </w:tc>
      </w:tr>
      <w:tr w:rsidR="00F247EB" w:rsidRPr="00F247EB" w:rsidTr="00904509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F247EB">
              <w:rPr>
                <w:b/>
              </w:rPr>
              <w:lastRenderedPageBreak/>
              <w:t>IV. DRGANIA i FALE</w:t>
            </w:r>
          </w:p>
        </w:tc>
      </w:tr>
      <w:tr w:rsidR="00F247EB" w:rsidRPr="00F247EB" w:rsidTr="00904509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</w:pPr>
            <w:r w:rsidRPr="00F247EB">
              <w:t>opisuje ruch okresowy wahadła; wskazuje położenie równowagi i amplitudę tego ruchu; podaje przykłady ruchu okresowego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</w:pPr>
            <w:r w:rsidRPr="00F247EB">
              <w:t>posługuje się pojęciami okresu i częstotliwości wraz z ich jednostka-mi do opisu ruchu okresowego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</w:pPr>
            <w:r w:rsidRPr="00F247EB">
              <w:t>wyznacza amplitudę i okres drgań na podstawie wykresu zależności położenia od czasu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</w:pPr>
            <w:r w:rsidRPr="00F247EB">
              <w:t>wskazuje drgające ciało jako źródło fali mechanicznej; posługuje się pojęciami: amplitudy, okresu, częstotliwości i długości fali do opisu fal; podaje przykłady fal mechani-cznych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r w:rsidRPr="00F247EB">
              <w:t xml:space="preserve">stwierdza, że źródłem dźwięku jest drgające ciało, a do jego rozcho-dzenia się potrzebny jest ośrodek (dźwięk nie rozchodzi się w próżni); podaje przykłady </w:t>
            </w:r>
            <w:r w:rsidRPr="00F247EB">
              <w:lastRenderedPageBreak/>
              <w:t>źródeł dźwięków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r w:rsidRPr="00F247EB">
              <w:t>stwierdza, że fale dźwiękowe można opisać za pomocą tych samych związków między długością, prędkością, częstotliwością i okresem fali, jak w przypadku fal mechani-cznych; porównuje wartości prędkości fal dźwiękowych w różnych ośrodkach, korzystając z tabeli tych wartości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r w:rsidRPr="00F247EB">
              <w:t>wymienia rodzaje fal elektromag-netycznych: radiowe, mikrofale, promieniowanie podczerwone, światło widzialne, promieniowanie nadfioletowe, rentgenowskie i gamma; podaje przykłady ich zastosowania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r w:rsidRPr="00F247EB">
              <w:t>przeprowadza doświadczenia: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2"/>
              </w:numPr>
              <w:autoSpaceDE/>
              <w:autoSpaceDN/>
              <w:spacing w:after="160" w:line="259" w:lineRule="auto"/>
            </w:pPr>
            <w:r w:rsidRPr="00F247EB">
              <w:t>demonstruje ruch drgający ciężar-ka zawieszonego na sprężynie lub nici; wskazuje położenie równo-wagi i amplitudę drgań,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2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demonstruje powstawanie fali na sznurze i wodzie,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2"/>
              </w:numPr>
              <w:autoSpaceDE/>
              <w:autoSpaceDN/>
              <w:spacing w:after="160" w:line="259" w:lineRule="auto"/>
            </w:pPr>
            <w:r w:rsidRPr="00F247EB">
              <w:t>wytwarza dźwięki i wykazuje, że do rozchodzenia się dźwięku potrzebny jest ośrodek,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12"/>
              </w:numPr>
              <w:autoSpaceDE/>
              <w:autoSpaceDN/>
              <w:spacing w:after="160" w:line="259" w:lineRule="auto"/>
            </w:pPr>
            <w:r w:rsidRPr="00F247EB">
              <w:t>wytwarza dźwięki; bada jako-ściowo zależność ich wysokości od częstotliwości drgań i zależność ich głośności od amplitudy drgań,</w:t>
            </w:r>
          </w:p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korzystając z ich opisów; opisuje przebieg przeprowadzonego do-świadczenia, przedstawia wyniki i formułuje wnioski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r w:rsidRPr="00F247EB">
              <w:t>wyodrębnia z tekstów, tabel i ilustracji informacje kluczowe dla opisywanego zjawiska lub problemu; rozpoznaje zależność rosnącą i za- leżność malejącą na podstawie danych z tabeli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r w:rsidRPr="00F247EB">
              <w:t>współpracuje w zespole podczas przeprowadzania obserwacji i do-świadczeń, przestrzegając zasad bezpieczeństwa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 xml:space="preserve">rozwiązuje proste (bardzo łatwe) zadania dotyczące treści rozdziału </w:t>
            </w:r>
            <w:r w:rsidRPr="00F247EB">
              <w:rPr>
                <w:i/>
              </w:rPr>
              <w:t>Drgania i 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</w:pPr>
            <w:r w:rsidRPr="00F247EB">
              <w:t>opisuje ruch drgający (drgania) ciała pod wpływem siły sprężystości; wskazuje położenie równowagi i amplitudę drgań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</w:pPr>
            <w:r w:rsidRPr="00F247EB">
              <w:t>posługuje się pojęciem częstotliwości jako liczbą pełnych drgań (wahnięć) wykona-nych w jednostce czasu (</w:t>
            </w: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F247EB">
              <w:t>) i na tej podstawie określa jej jednostkę (</w:t>
            </w:r>
            <m:oMath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Hz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Pr="00F247EB">
              <w:t>); stosuje w obliczeniach związek między częstotliwością a okresem drgań (</w:t>
            </w: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F247EB">
              <w:t>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</w:pPr>
            <w:r w:rsidRPr="00F247EB">
              <w:t>doświadczalnie wyznacza okres i częstotli-wość w ruchu okresowym (wahadła i ciężarka zawieszonego na sprężynie);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 xml:space="preserve">analizuje jakościowo przemiany energii kinetycznej i energii potencjalnej sprężysto-ści w ruchu drgającym; </w:t>
            </w:r>
            <w:r w:rsidRPr="00F247EB">
              <w:lastRenderedPageBreak/>
              <w:t>podaje przykłady przemian energii podczas drgań zachodzących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przedstawia na schematycznym rysunku wykres zależności położenia od czasu w ruchu drgającym; zaznacza na nim amplitudę i okres drgań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opisuje rozchodzenie się fali mechanicznej jako proces przekazywania energii bez przenoszenia materii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</w:rPr>
                <m:t>v=</m:t>
              </m:r>
              <m:r>
                <w:rPr>
                  <w:rFonts w:ascii="Cambria Math" w:hAnsi="Cambria Math"/>
                  <w:i/>
                </w:rPr>
                <w:sym w:font="Symbol" w:char="F06C"/>
              </m:r>
              <m:r>
                <w:rPr>
                  <w:rFonts w:ascii="Cambria Math" w:hAnsi="Cambria Math"/>
                </w:rPr>
                <m:t>∙f</m:t>
              </m:r>
            </m:oMath>
            <w:r w:rsidRPr="00F247EB">
              <w:t xml:space="preserve"> (lub </w:t>
            </w:r>
            <m:oMath>
              <m: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</w:rPr>
                    <w:sym w:font="Symbol" w:char="F06C"/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F247EB">
              <w:t>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stosuje w obliczeniach związki między okresem</w:t>
            </w:r>
            <w:r w:rsidRPr="00F247EB">
              <w:rPr>
                <w:i/>
              </w:rPr>
              <w:t xml:space="preserve"> </w:t>
            </w:r>
            <w:r w:rsidRPr="00F247EB">
              <w:t>, częstotliwością i długością fali wraz z ich jednostkami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doświadczalnie demonstruje dźwięki o różnych częstotliwościach z wykorzy-staniem drgającego przedmiotu lub instrumentu muzycznego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opisuje mechanizm powstawania i rozcho-dzenia się fal dźwiękowych w powietrzu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posługuje się pojęciami energii i natężenia fali; opisuje jakościowo związek między energią fali a amplitudą fali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opisuje jakościowo związki między wysokością dźwięku a częstotliwością fali i między natężeniem dźwięku (głośnością) a energią fali i amplitudą fali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rozróżnia dźwięki słyszalne, ultradźwięki i infradźwięki; podaje przykłady ich źródeł i zastosowania; opisuje szkodliwość hałasu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doświadczalnie obserwuje oscylogramy dźwięków z wykorzystaniem różnych technik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stwierdza, że źródłem fal elektromag-netycznych są drgające ładunki elektryczne oraz prąd, którego natężenie zmienia się w czasie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opisuje poszczególne rodzaje fal elektromagnetycznych; podaje odpowia-dające im długości i częstotliwości fal, korzystając z diagramu przedstawiającego widmo fal elektromagnetycznych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</w:pPr>
            <w:r w:rsidRPr="00F247EB">
              <w:t xml:space="preserve">rozwiązuje proste zadania (lub problemy) dotyczące treści rozdziału </w:t>
            </w:r>
            <w:r w:rsidRPr="00F247EB">
              <w:rPr>
                <w:i/>
              </w:rPr>
              <w:t xml:space="preserve">Drgania i fale </w:t>
            </w:r>
            <w:r w:rsidRPr="00F247EB">
              <w:t>(przelicza wielokrotności i podwielokrotności oraz jednostki czasu, przeprowadza oblicze-nia i zapisuje wynik zgodnie z zasadami zaokrąglania, z zachowaniem liczby cyfr znaczących wynikającej z 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r w:rsidRPr="00F247EB">
              <w:t>posługuje się pojęciami: wahadła matematycznego, wahadła sprężynowe-go, częstotliwości drgań własnych; odróżnia wahadło matematyczne od wahadła sprężynowego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r w:rsidRPr="00F247EB">
              <w:t>analizuje wykresy zależności położenia od czasu w ruchu drgającym; na podstawie tych wykresów porównuje drgania ciał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r w:rsidRPr="00F247EB">
              <w:t>analizuje wykres fali; wskazuje oraz wyznacza jej długość i amplitudę; porównuje fale na podstawie ich ilustracji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r w:rsidRPr="00F247EB">
              <w:t>omawia mechanizm wytwarzania dźwięków w wybranym instrumencie muzycznym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r w:rsidRPr="00F247EB">
              <w:t>Rpodaje wzór na natężenie fali oraz jednostkę natężenia fali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</w:pPr>
            <w:r w:rsidRPr="00F247EB">
              <w:t>analizuje oscylogramy różnych dźwięków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</w:pPr>
            <w:r w:rsidRPr="00F247EB">
              <w:t xml:space="preserve">Rposługuje się pojęciem poziomu natężenia dźwięku wraz z jego </w:t>
            </w:r>
            <w:r w:rsidRPr="00F247EB">
              <w:lastRenderedPageBreak/>
              <w:t>jednostką (1 dB); określa progi słyszalności i bólu oraz poziom natężenia hałasu szkodliwego dla zdrowia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</w:pPr>
            <w:r w:rsidRPr="00F247EB">
              <w:t>Rwyjaśnia ogólną zasadę działania radia, telewizji i telefonów komórkowych, korzystając ze schematu przesyłania fal elektromagnetycznych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rozwiązuje zadania (lub problemy) bardziej złożone dotyczące treści rozdziału </w:t>
            </w:r>
            <w:r w:rsidRPr="00F247EB">
              <w:rPr>
                <w:i/>
              </w:rPr>
              <w:t>Drgania i fale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posługuje się informacjami pochodzącymi z analizy przeczytanych tekstów (w tym popularnonaukowych) dotyczących treści rozdziału </w:t>
            </w:r>
            <w:r w:rsidRPr="00F247EB">
              <w:rPr>
                <w:i/>
              </w:rPr>
              <w:t>Drgania i fale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</w:pPr>
            <w:r w:rsidRPr="00F247EB">
              <w:t xml:space="preserve">realizuje projekt: </w:t>
            </w:r>
            <w:r w:rsidRPr="00F247EB">
              <w:rPr>
                <w:i/>
              </w:rPr>
              <w:t xml:space="preserve">Prędkość i częstotliwość dźwięku </w:t>
            </w:r>
            <w:r w:rsidRPr="00F247EB">
              <w:t>(opisany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</w:pPr>
            <w:r w:rsidRPr="00F247EB"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przeprowadzo-nego badania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rozwiązuje zadania złożone, nietypowe (lub problemy), dotyczące treści </w:t>
            </w:r>
            <w:r w:rsidRPr="00F247EB">
              <w:lastRenderedPageBreak/>
              <w:t xml:space="preserve">rozdziału </w:t>
            </w:r>
            <w:r w:rsidRPr="00F247EB">
              <w:rPr>
                <w:i/>
              </w:rPr>
              <w:t>Drgania i fale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</w:pPr>
            <w:r w:rsidRPr="00F247EB">
              <w:t xml:space="preserve">realizuje własny projekt związany z treścią rozdziału </w:t>
            </w:r>
            <w:r w:rsidRPr="00F247EB">
              <w:rPr>
                <w:i/>
              </w:rPr>
              <w:t xml:space="preserve">Drgania i fale </w:t>
            </w:r>
            <w:r w:rsidRPr="00F247EB">
              <w:t>(inny niż opisany w podręczniku)</w:t>
            </w:r>
          </w:p>
        </w:tc>
      </w:tr>
      <w:tr w:rsidR="00F247EB" w:rsidRPr="00F247EB" w:rsidTr="00904509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F247EB">
              <w:rPr>
                <w:b/>
              </w:rPr>
              <w:lastRenderedPageBreak/>
              <w:t>V. OPTYKA</w:t>
            </w:r>
          </w:p>
        </w:tc>
      </w:tr>
      <w:tr w:rsidR="00F247EB" w:rsidRPr="00F247EB" w:rsidTr="00904509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>ilustruje prostoliniowe rozchodzenie się światła w ośrodku jednorodnym; podaje przykłady prostoliniowego biegu promieni światła w ota- 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 xml:space="preserve">opisuje mechanizm powstawania cienia i półcienia jako konsekwencje prostoliniowego rozchodzenia się światła </w:t>
            </w:r>
            <w:r w:rsidRPr="00F247EB">
              <w:lastRenderedPageBreak/>
              <w:t>w ośrodku jednorodnym; podaje przykłady powstawania cienia i półcienia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>porównuje zjawiska odbicia i rozproszenia światła; podaje przykłady odbicia i rozproszenia światła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>rozróżnia zwierciadła płaskie i sferyczne (wklęsłe i wypukłe); podaje przykłady zwierciadeł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>posługuje się pojęciami osi optycznej i promienia krzywizny zwierciadła; wymienia cechy obrazów wytworzo-nych przez zwierciadła (pozorne lub rzeczywiste, proste lub odwrócone, powiększone, pomniejszone lub tej samej wielkości co przedmiot)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 xml:space="preserve">rozróżnia obrazy: rzeczywisty, pozor-ny, prosty, odwrócony, </w:t>
            </w:r>
            <w:r w:rsidRPr="00F247EB">
              <w:lastRenderedPageBreak/>
              <w:t>powiększony, pomniejszony, tej samej wielkości co przedmiot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>opisuje światło lasera jako jedno-barwne i ilustruje to brakiem rozszcze-pienia w pryzmacie; porównuje przejście światła jednobarwnego i światła białego przez pryzmat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>rozróżnia rodzaje soczewek (skupiające i 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</w:pPr>
            <w:r w:rsidRPr="00F247EB">
              <w:t>opisuje bieg promieni ilustrujący powstawanie obrazów rzeczy-wistych i pozornych wytwarzanych przez soczewki, znając położenie ogniska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  <w:r w:rsidRPr="00F247EB">
              <w:t xml:space="preserve">posługuje się pojęciem powię-kszenia obrazu jako ilorazu </w:t>
            </w:r>
            <w:r w:rsidRPr="00F247EB">
              <w:lastRenderedPageBreak/>
              <w:t>wysokości obrazu i wysokości przedmiotu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  <w:r w:rsidRPr="00F247EB">
              <w:t>przeprowadza doświadczenia: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5"/>
              </w:numPr>
              <w:autoSpaceDE/>
              <w:autoSpaceDN/>
              <w:spacing w:after="160" w:line="259" w:lineRule="auto"/>
            </w:pPr>
            <w:r w:rsidRPr="00F247EB">
              <w:t>obserwuje bieg promieni światła i wykazuje przekazywanie energii przez światło,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5"/>
              </w:numPr>
              <w:autoSpaceDE/>
              <w:autoSpaceDN/>
              <w:spacing w:after="160" w:line="259" w:lineRule="auto"/>
            </w:pPr>
            <w:r w:rsidRPr="00F247EB">
              <w:t>obserwuje powstawanie obszarów cienia i półcienia,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5"/>
              </w:numPr>
              <w:autoSpaceDE/>
              <w:autoSpaceDN/>
              <w:spacing w:after="160" w:line="259" w:lineRule="auto"/>
            </w:pPr>
            <w:r w:rsidRPr="00F247EB">
              <w:t>bada zjawiska odbicia i rozpro-szenia światła,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5"/>
              </w:numPr>
              <w:autoSpaceDE/>
              <w:autoSpaceDN/>
              <w:spacing w:after="160" w:line="259" w:lineRule="auto"/>
            </w:pPr>
            <w:r w:rsidRPr="00F247EB">
              <w:t>obserwuje obrazy wytwarzane przez zwierciadło płaskie, obserwuje obrazy wytwarzane przez zwierciadła sferyczne,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5"/>
              </w:numPr>
              <w:autoSpaceDE/>
              <w:autoSpaceDN/>
              <w:spacing w:after="160" w:line="259" w:lineRule="auto"/>
            </w:pPr>
            <w:r w:rsidRPr="00F247EB">
              <w:t>obserwuje bieg promienia światła po przejściu do innego ośrodka w zależności od kąta padania oraz przejście światła jedno-barwnego i światła białego przez pryzmat,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5"/>
              </w:numPr>
              <w:autoSpaceDE/>
              <w:autoSpaceDN/>
              <w:spacing w:after="160" w:line="259" w:lineRule="auto"/>
            </w:pPr>
            <w:r w:rsidRPr="00F247EB">
              <w:t xml:space="preserve">obserwuje bieg promieni równoległych do osi optycznej </w:t>
            </w:r>
            <w:r w:rsidRPr="00F247EB">
              <w:lastRenderedPageBreak/>
              <w:t>przechodzących przez soczewki skupiającą i rozpraszającą,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5"/>
              </w:numPr>
              <w:autoSpaceDE/>
              <w:autoSpaceDN/>
              <w:spacing w:after="160" w:line="259" w:lineRule="auto"/>
            </w:pPr>
            <w:r w:rsidRPr="00F247EB">
              <w:t>obserwuje obrazy wytwarzane przez soczewki skupiające,</w:t>
            </w:r>
          </w:p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>korzystając z ich opisu i przestrzegając zasad bezpie-czeństwa; opisuje przebieg doświad- czenia (wskazuje rolę użytych przyrządów oraz czynniki istotne i nieistotne dla wyników doświad-czeń); formułuje wnioski na podstawie wyników doświadczenia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  <w:r w:rsidRPr="00F247EB">
              <w:t>wyodrębnia z tekstów, tabel i ilu-stracji informacje kluczowe dla opisywanego zjawiska lub problemu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  <w:r w:rsidRPr="00F247EB">
              <w:t>współpracuje w zespole podczas przeprowadzania obserwacji i doświadczeń, przestrzegając zasad bezpieczeństwa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</w:pPr>
            <w:r w:rsidRPr="00F247EB">
              <w:t xml:space="preserve">rozwiązuje proste (bardzo łatwe) zadania dotyczące treści rozdziału </w:t>
            </w:r>
            <w:r w:rsidRPr="00F247EB">
              <w:rPr>
                <w:i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rozchodzenie się światła w ośrodku jednorodnym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światło jako rodzaj fal elektromagnetycznych; podaje przedział długości fal świetlnych oraz przybliżoną wartość prędkości światła w próżni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przedstawia na schematycznym rysunku powstawanie cienia i półcienia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zjawiska zaćmienia Słońca i Księżyca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zjawisko odbicia światła od powierzchni chropowatej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 xml:space="preserve">analizuje bieg promieni wychodzących z punktu w różnych kierunkach, a następnie odbitych od </w:t>
            </w:r>
            <w:r w:rsidRPr="00F247EB">
              <w:lastRenderedPageBreak/>
              <w:t>zwierciadła płaskiego i zwierciadeł sferycznych; opisuje i ilustruje zjawisko odbicia od powierzchni sferycznej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skupianie się promieni w zwierciadle wklęsłym; posługuje się pojęciami ogniska i ogniskowej zwierciadła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podaje przykłady wykorzystania zwierciadeł w otaczającej rzeczywistości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i konstruuje graficznie bieg promieni ilustrujący powstawanie obrazów rzeczy-wistych i pozornych wytwarzanych przez zwierciadła sferyczne, znając położenie ogniska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obrazy wytwarzane przez zwierciadła sferyczne (podaje trzy cechy obrazu)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posługuje się pojęciem powiększenia obrazu jako ilorazu wysokości obrazu i wysokości przedmiotu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 xml:space="preserve">opisuje jakościowo zjawisko załamania światła na granicy dwóch ośrodków różniących się prędkością </w:t>
            </w:r>
            <w:r w:rsidRPr="00F247EB">
              <w:lastRenderedPageBreak/>
              <w:t>rozchodzenia się światła; wskazuje kierunek załamania; posługuje się pojęciem kąta załamania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podaje i stosuje prawo załamania światła (jakościowo)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</w:pPr>
            <w:r w:rsidRPr="00F247EB">
              <w:t>opisuje światło białe jako mieszaninę barw; ilustruje to rozszczepieniem światła w pryzmacie; podaje inne przykłady rozszczepienia światła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r w:rsidRPr="00F247EB"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r w:rsidRPr="00F247EB"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r w:rsidRPr="00F247EB">
              <w:t>rysuje konstrukcyjnie obrazy wytworzone przez soczewki; rozróżnia obrazy: rzeczywiste, pozorne, proste, odwrócone; porównuje wielkość przedmiotu z wielkością obrazu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r w:rsidRPr="00F247EB">
              <w:t>opisuje obrazy wytworzone przez soczewki (wymienia trzy cechy obrazu); określa rodzaj obrazu w zależności od odległości przedmiotu od soczewki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r w:rsidRPr="00F247EB">
              <w:t xml:space="preserve">opisuje budowę oka oraz powstawanie obrazu na siatkówce, korzystając ze schematycznego rysunku </w:t>
            </w:r>
            <w:r w:rsidRPr="00F247EB">
              <w:lastRenderedPageBreak/>
              <w:t>przedstawia-jącego budowę oka; posługuje się pojęciem akomodacji oka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r w:rsidRPr="00F247EB">
              <w:t>posługuje się pojęciami krótkowzroczności i dalekowzroczności; opisuje rolę soczewek w korygowaniu tych wad wzroku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r w:rsidRPr="00F247EB">
              <w:t>przeprowadza doświadczenia: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</w:pPr>
            <w:r w:rsidRPr="00F247EB">
              <w:t>demonstruje zjawisko prostoliniowego rozchodzenia się światła,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</w:pPr>
            <w:r w:rsidRPr="00F247EB">
              <w:t>skupia równoległą wiązką światła za pomocą zwierciadła wklęsłego i wyznacza jej ognisko,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</w:pPr>
            <w:r w:rsidRPr="00F247EB">
              <w:t>demonstruje powstawanie obrazów za pomocą zwier ciadeł sferycznych,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</w:pPr>
            <w:r w:rsidRPr="00F247EB">
              <w:t>demonstruje zjawisko załamania światła na granicy ośrodków,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</w:pPr>
            <w:r w:rsidRPr="00F247EB">
              <w:t>demonstruje rozszczepienie światła w pryzmacie,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</w:pPr>
            <w:r w:rsidRPr="00F247EB">
              <w:t>demonstruje powstawanie obrazów za pomocą soczewek,</w:t>
            </w:r>
          </w:p>
          <w:p w:rsidR="00F247EB" w:rsidRPr="00F247EB" w:rsidRDefault="00F247EB" w:rsidP="00F247EB">
            <w:pPr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</w:pPr>
            <w:r w:rsidRPr="00F247EB">
              <w:t>otrzymuje za pomocą soczewki skupiają-cej ostre obrazy przedmiotu na ekranie,</w:t>
            </w:r>
          </w:p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t xml:space="preserve">przestrzegając zasad bezpieczeństwa; wskazuje rolę użytych przyrządów oraz czynniki istotne i nieistotne dla </w:t>
            </w:r>
            <w:r w:rsidRPr="00F247EB">
              <w:lastRenderedPageBreak/>
              <w:t>wyników doświadczeń; formułuje wnioski na podstawie tych wyników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</w:pPr>
            <w:r w:rsidRPr="00F247EB">
              <w:t xml:space="preserve">rozwiązuje proste zadania (lub problemy) dotyczące treści rozdziału </w:t>
            </w:r>
            <w:r w:rsidRPr="00F247EB">
              <w:rPr>
                <w:i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>wskazuje prędkość światła jako maksymalną prędkość przepływu informacji; porównuje wartości prędkości światła w różnych ośrodkach przezroczystych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>wyjaśnia mechanizm zjawisk zaćmienia Słońca i Księżyca, korzystając ze schematycznych rysunków przedsta-wiających te zjawiska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lastRenderedPageBreak/>
              <w:t>analizuje bieg promieni odbitych od zwierciadła wypukłego; posługuje się pojęciem ogniska pozornego zwierciadła wypukłego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>podaje i stosuje związek ogniskowej z promieniem krzywizny (w przybliżeniu</w:t>
            </w:r>
            <w:r w:rsidRPr="00F247EB">
              <w:br/>
              <w:t xml:space="preserve"> </w:t>
            </w: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∙r</m:t>
              </m:r>
            </m:oMath>
            <w:r w:rsidRPr="00F247EB"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>przewiduje rodzaj i położenie obrazu wytwarzanego przez zwierciadła sferyczne w zależności od odległości przedmiotu od zwierciadła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 w:rsidRPr="00F247EB">
              <w:t xml:space="preserve"> i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F247EB">
              <w:t>)</w:t>
            </w:r>
            <w:r w:rsidRPr="00F247EB">
              <w:rPr>
                <w:i/>
              </w:rPr>
              <w:t>;</w:t>
            </w:r>
            <w:r w:rsidRPr="00F247EB">
              <w:t xml:space="preserve"> wyjaśnia, kiedy: </w:t>
            </w:r>
            <w:r w:rsidRPr="00F247EB">
              <w:rPr>
                <w:i/>
              </w:rPr>
              <w:t xml:space="preserve">p  </w:t>
            </w:r>
            <w:r w:rsidRPr="00F247EB">
              <w:t xml:space="preserve">&lt; 1, </w:t>
            </w:r>
            <w:r w:rsidRPr="00F247EB">
              <w:rPr>
                <w:i/>
              </w:rPr>
              <w:t xml:space="preserve">p </w:t>
            </w:r>
            <w:r w:rsidRPr="00F247EB">
              <w:t xml:space="preserve">= 1, </w:t>
            </w:r>
            <w:r w:rsidRPr="00F247EB">
              <w:rPr>
                <w:i/>
              </w:rPr>
              <w:t xml:space="preserve">p </w:t>
            </w:r>
            <w:r w:rsidRPr="00F247EB">
              <w:t>&gt; 1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>opisuje zjawisko powstawania tęczy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>Rposługuje się pojęciem zdolności sku-piającej soczewki wraz z jej jednostką (1 D)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</w:pPr>
            <w:r w:rsidRPr="00F247EB"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 w:rsidRPr="00F247EB">
              <w:t xml:space="preserve"> i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F247EB">
              <w:t>)</w:t>
            </w:r>
            <w:r w:rsidRPr="00F247EB">
              <w:rPr>
                <w:i/>
              </w:rPr>
              <w:t>;</w:t>
            </w:r>
            <w:r w:rsidRPr="00F247EB">
              <w:t xml:space="preserve">  stwierdza, kiedy: </w:t>
            </w:r>
            <w:r w:rsidRPr="00F247EB">
              <w:rPr>
                <w:i/>
              </w:rPr>
              <w:t xml:space="preserve">p  </w:t>
            </w:r>
            <w:r w:rsidRPr="00F247EB">
              <w:t xml:space="preserve">&lt; 1, </w:t>
            </w:r>
            <w:r w:rsidRPr="00F247EB">
              <w:rPr>
                <w:i/>
              </w:rPr>
              <w:t xml:space="preserve">p </w:t>
            </w:r>
            <w:r w:rsidRPr="00F247EB">
              <w:t xml:space="preserve">= 1, </w:t>
            </w:r>
            <w:r w:rsidRPr="00F247EB">
              <w:rPr>
                <w:i/>
              </w:rPr>
              <w:t xml:space="preserve">p </w:t>
            </w:r>
            <w:r w:rsidRPr="00F247EB">
              <w:t xml:space="preserve">&gt; 1; porównuje obrazy w zależności od odległości </w:t>
            </w:r>
            <w:r w:rsidRPr="00F247EB">
              <w:lastRenderedPageBreak/>
              <w:t>przedmiotu od soczewki skupiającej i rodzaju soczewki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</w:pPr>
            <w:r w:rsidRPr="00F247EB">
              <w:t>przewiduje rodzaj i położenie obrazu wy- tworzonego przez soczewki w zależności od odległości przedmiotu od soczewki, znając położenie ogniska (i odwrotnie)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</w:pPr>
            <w:r w:rsidRPr="00F247EB">
              <w:t>Rposługuje się pojęciami astygmatyzmu i daltonizmu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rozwiązuje zadania (lub problemy) bardziej złożone dotyczące treści rozdziału </w:t>
            </w:r>
            <w:r w:rsidRPr="00F247EB">
              <w:rPr>
                <w:i/>
              </w:rPr>
              <w:t>Optyka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</w:pPr>
            <w:r w:rsidRPr="00F247EB">
              <w:t xml:space="preserve">posługuje się informacjami pochodzącymi z analizy przeczytanych tekstów (w tym popularnonaukowych) dotyczących treści rozdziału </w:t>
            </w:r>
            <w:r w:rsidRPr="00F247EB">
              <w:rPr>
                <w:i/>
              </w:rPr>
              <w:t xml:space="preserve">Optyka </w:t>
            </w:r>
            <w:r w:rsidRPr="00F247EB">
              <w:t xml:space="preserve">(w tym tekstu: </w:t>
            </w:r>
            <w:r w:rsidRPr="00F247EB">
              <w:rPr>
                <w:i/>
              </w:rPr>
              <w:t xml:space="preserve">Zastosowanie prawa odbicia i prawa załamania światła </w:t>
            </w:r>
            <w:r w:rsidRPr="00F247EB">
              <w:t>zamieszczonego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F247EB" w:rsidRPr="00F247EB" w:rsidRDefault="00F247EB" w:rsidP="00F247EB">
            <w:pPr>
              <w:widowControl/>
              <w:autoSpaceDE/>
              <w:autoSpaceDN/>
              <w:spacing w:after="160" w:line="259" w:lineRule="auto"/>
            </w:pPr>
            <w:r w:rsidRPr="00F247EB">
              <w:lastRenderedPageBreak/>
              <w:t>Uczeń: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r w:rsidRPr="00F247EB">
              <w:t>Ropisuje zagadkowe zjawiska opty-czne występujące w przyrodzie (np. miraże, błękit nieba, widmo Brockenu, halo)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</w:pPr>
            <w:r w:rsidRPr="00F247EB">
              <w:t>Ropisuje wykorzystanie zwierciadeł i soczewek w przyrządach opty-cznych (np. mikroskopie, lunecie)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rozwiązuje zadania złożone, nietypowe (lub </w:t>
            </w:r>
            <w:r w:rsidRPr="00F247EB">
              <w:lastRenderedPageBreak/>
              <w:t xml:space="preserve">problemy), dotyczące treści rozdziału </w:t>
            </w:r>
            <w:r w:rsidRPr="00F247EB">
              <w:rPr>
                <w:i/>
              </w:rPr>
              <w:t>Optyka</w:t>
            </w:r>
          </w:p>
          <w:p w:rsidR="00F247EB" w:rsidRPr="00F247EB" w:rsidRDefault="00F247EB" w:rsidP="00F247EB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rPr>
                <w:i/>
              </w:rPr>
            </w:pPr>
            <w:r w:rsidRPr="00F247EB">
              <w:t xml:space="preserve">realizuje własny projekt związany z treścią rozdziału </w:t>
            </w:r>
            <w:r w:rsidRPr="00F247EB">
              <w:rPr>
                <w:i/>
              </w:rPr>
              <w:t>Optyka</w:t>
            </w:r>
          </w:p>
        </w:tc>
      </w:tr>
      <w:bookmarkEnd w:id="0"/>
    </w:tbl>
    <w:p w:rsidR="00605F8B" w:rsidRDefault="00605F8B"/>
    <w:sectPr w:rsidR="00605F8B" w:rsidSect="00F247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A"/>
    <w:rsid w:val="0056141A"/>
    <w:rsid w:val="00605F8B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F7C0F-0D7D-443F-A70F-48DDB91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247EB"/>
    <w:pPr>
      <w:widowControl w:val="0"/>
      <w:autoSpaceDE w:val="0"/>
      <w:autoSpaceDN w:val="0"/>
      <w:spacing w:before="100" w:after="0" w:line="240" w:lineRule="auto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F247E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F247EB"/>
    <w:pPr>
      <w:widowControl w:val="0"/>
      <w:autoSpaceDE w:val="0"/>
      <w:autoSpaceDN w:val="0"/>
      <w:spacing w:before="105" w:after="0" w:line="240" w:lineRule="auto"/>
      <w:ind w:left="663"/>
      <w:outlineLvl w:val="2"/>
    </w:pPr>
    <w:rPr>
      <w:rFonts w:ascii="Calibri" w:eastAsia="Calibri" w:hAnsi="Calibri" w:cs="Calibri"/>
      <w:b/>
      <w:bCs/>
      <w:sz w:val="28"/>
      <w:szCs w:val="28"/>
      <w:lang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F247EB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F247EB"/>
    <w:pPr>
      <w:widowControl w:val="0"/>
      <w:autoSpaceDE w:val="0"/>
      <w:autoSpaceDN w:val="0"/>
      <w:spacing w:before="147" w:after="0" w:line="240" w:lineRule="auto"/>
      <w:outlineLvl w:val="4"/>
    </w:pPr>
    <w:rPr>
      <w:rFonts w:ascii="Century Gothic" w:eastAsia="Century Gothic" w:hAnsi="Century Gothic" w:cs="Century Gothic"/>
      <w:sz w:val="23"/>
      <w:szCs w:val="23"/>
      <w:lang w:eastAsia="pl-PL" w:bidi="pl-PL"/>
    </w:rPr>
  </w:style>
  <w:style w:type="paragraph" w:styleId="Nagwek6">
    <w:name w:val="heading 6"/>
    <w:basedOn w:val="Normalny"/>
    <w:link w:val="Nagwek6Znak"/>
    <w:uiPriority w:val="1"/>
    <w:qFormat/>
    <w:rsid w:val="00F247EB"/>
    <w:pPr>
      <w:widowControl w:val="0"/>
      <w:autoSpaceDE w:val="0"/>
      <w:autoSpaceDN w:val="0"/>
      <w:spacing w:before="132" w:after="0" w:line="240" w:lineRule="auto"/>
      <w:ind w:left="396"/>
      <w:outlineLvl w:val="5"/>
    </w:pPr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paragraph" w:styleId="Nagwek7">
    <w:name w:val="heading 7"/>
    <w:basedOn w:val="Normalny"/>
    <w:link w:val="Nagwek7Znak"/>
    <w:uiPriority w:val="1"/>
    <w:qFormat/>
    <w:rsid w:val="00F247EB"/>
    <w:pPr>
      <w:widowControl w:val="0"/>
      <w:autoSpaceDE w:val="0"/>
      <w:autoSpaceDN w:val="0"/>
      <w:spacing w:after="0" w:line="240" w:lineRule="auto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F247EB"/>
    <w:pPr>
      <w:widowControl w:val="0"/>
      <w:autoSpaceDE w:val="0"/>
      <w:autoSpaceDN w:val="0"/>
      <w:spacing w:after="0"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47EB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247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247EB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F247EB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F247EB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F247EB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F247EB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F247EB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paragraph" w:customStyle="1" w:styleId="punktory">
    <w:name w:val="punktory"/>
    <w:basedOn w:val="Akapitzlist"/>
    <w:link w:val="punktoryZnak"/>
    <w:qFormat/>
    <w:rsid w:val="00F247EB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F247EB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F247E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Sty10">
    <w:name w:val="Sty10"/>
    <w:basedOn w:val="punktory"/>
    <w:link w:val="Sty10Znak"/>
    <w:qFormat/>
    <w:rsid w:val="00F247EB"/>
  </w:style>
  <w:style w:type="character" w:customStyle="1" w:styleId="Sty10Znak">
    <w:name w:val="Sty10 Znak"/>
    <w:basedOn w:val="punktoryZnak"/>
    <w:link w:val="Sty10"/>
    <w:rsid w:val="00F247EB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F247EB"/>
    <w:rPr>
      <w:rFonts w:ascii="Century Gothic" w:eastAsia="Century Gothic" w:hAnsi="Century Gothic" w:cs="Century Gothic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F247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247EB"/>
    <w:pPr>
      <w:widowControl w:val="0"/>
      <w:autoSpaceDE w:val="0"/>
      <w:autoSpaceDN w:val="0"/>
      <w:spacing w:before="122" w:after="0" w:line="240" w:lineRule="auto"/>
      <w:ind w:left="850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styleId="Spistreci2">
    <w:name w:val="toc 2"/>
    <w:basedOn w:val="Normalny"/>
    <w:uiPriority w:val="1"/>
    <w:qFormat/>
    <w:rsid w:val="00F247EB"/>
    <w:pPr>
      <w:widowControl w:val="0"/>
      <w:autoSpaceDE w:val="0"/>
      <w:autoSpaceDN w:val="0"/>
      <w:spacing w:before="122" w:after="0" w:line="240" w:lineRule="auto"/>
      <w:ind w:left="850"/>
    </w:pPr>
    <w:rPr>
      <w:rFonts w:ascii="Gill Sans MT" w:eastAsia="Gill Sans MT" w:hAnsi="Gill Sans MT" w:cs="Gill Sans MT"/>
      <w:b/>
      <w:bCs/>
      <w:i/>
      <w:lang w:eastAsia="pl-PL" w:bidi="pl-PL"/>
    </w:rPr>
  </w:style>
  <w:style w:type="paragraph" w:styleId="Spistreci3">
    <w:name w:val="toc 3"/>
    <w:basedOn w:val="Normalny"/>
    <w:uiPriority w:val="1"/>
    <w:qFormat/>
    <w:rsid w:val="00F247EB"/>
    <w:pPr>
      <w:widowControl w:val="0"/>
      <w:autoSpaceDE w:val="0"/>
      <w:autoSpaceDN w:val="0"/>
      <w:spacing w:before="48" w:after="0" w:line="240" w:lineRule="auto"/>
      <w:ind w:left="1247"/>
    </w:pPr>
    <w:rPr>
      <w:rFonts w:ascii="Century" w:eastAsia="Century" w:hAnsi="Century" w:cs="Century"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247EB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47EB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247E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rozdzial">
    <w:name w:val="rozdzial"/>
    <w:basedOn w:val="Normalny"/>
    <w:uiPriority w:val="99"/>
    <w:rsid w:val="00F247EB"/>
    <w:pPr>
      <w:widowControl w:val="0"/>
      <w:tabs>
        <w:tab w:val="left" w:pos="454"/>
      </w:tabs>
      <w:autoSpaceDE w:val="0"/>
      <w:autoSpaceDN w:val="0"/>
      <w:adjustRightInd w:val="0"/>
      <w:spacing w:after="0"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</w:rPr>
  </w:style>
  <w:style w:type="paragraph" w:customStyle="1" w:styleId="tekstglowny">
    <w:name w:val="tekst_glowny"/>
    <w:basedOn w:val="Normalny"/>
    <w:uiPriority w:val="99"/>
    <w:rsid w:val="00F247EB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after="0"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F247E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after="0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table" w:styleId="Tabela-Siatka">
    <w:name w:val="Table Grid"/>
    <w:basedOn w:val="Standardowy"/>
    <w:uiPriority w:val="39"/>
    <w:rsid w:val="00F2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F247EB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F247E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F247E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F247EB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247E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F247EB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F247E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F247EB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F247EB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EB"/>
    <w:pPr>
      <w:widowControl w:val="0"/>
      <w:autoSpaceDE w:val="0"/>
      <w:autoSpaceDN w:val="0"/>
      <w:spacing w:after="0" w:line="240" w:lineRule="auto"/>
    </w:pPr>
    <w:rPr>
      <w:rFonts w:ascii="Segoe UI" w:eastAsia="Century Gothic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EB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7E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7EB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7EB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F247EB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24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4819</Words>
  <Characters>28918</Characters>
  <Application>Microsoft Office Word</Application>
  <DocSecurity>0</DocSecurity>
  <Lines>240</Lines>
  <Paragraphs>67</Paragraphs>
  <ScaleCrop>false</ScaleCrop>
  <Company/>
  <LinksUpToDate>false</LinksUpToDate>
  <CharactersWithSpaces>33670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2023-09-08T09:47:00Z</dcterms:created>
  <dcterms:modified xsi:type="dcterms:W3CDTF">2023-09-08T09:48:00Z</dcterms:modified>
</cp:coreProperties>
</file>